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27FBB" w14:textId="4BBF9EAE" w:rsidR="00BB3095" w:rsidRPr="00BB3095" w:rsidRDefault="00D80E35" w:rsidP="00D80E35">
      <w:pPr>
        <w:rPr>
          <w:b/>
          <w:bCs/>
          <w:sz w:val="96"/>
          <w:szCs w:val="96"/>
        </w:rPr>
      </w:pPr>
      <w:r>
        <w:rPr>
          <w:b/>
          <w:bCs/>
          <w:noProof/>
          <w:sz w:val="96"/>
          <w:szCs w:val="96"/>
        </w:rPr>
        <w:drawing>
          <wp:inline distT="0" distB="0" distL="0" distR="0" wp14:anchorId="27657935" wp14:editId="3E46615F">
            <wp:extent cx="1495425" cy="725345"/>
            <wp:effectExtent l="0" t="0" r="0" b="0"/>
            <wp:docPr id="1267863096" name="Picture 1" descr="A group of people with their arms rai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863096" name="Picture 1" descr="A group of people with their arms raise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9397" cy="727271"/>
                    </a:xfrm>
                    <a:prstGeom prst="rect">
                      <a:avLst/>
                    </a:prstGeom>
                  </pic:spPr>
                </pic:pic>
              </a:graphicData>
            </a:graphic>
          </wp:inline>
        </w:drawing>
      </w:r>
      <w:r>
        <w:rPr>
          <w:b/>
          <w:bCs/>
          <w:sz w:val="96"/>
          <w:szCs w:val="96"/>
        </w:rPr>
        <w:tab/>
      </w:r>
      <w:r>
        <w:rPr>
          <w:b/>
          <w:bCs/>
          <w:sz w:val="96"/>
          <w:szCs w:val="96"/>
        </w:rPr>
        <w:tab/>
      </w:r>
      <w:r>
        <w:rPr>
          <w:b/>
          <w:bCs/>
          <w:sz w:val="96"/>
          <w:szCs w:val="96"/>
        </w:rPr>
        <w:tab/>
      </w:r>
      <w:r>
        <w:rPr>
          <w:b/>
          <w:bCs/>
          <w:sz w:val="96"/>
          <w:szCs w:val="96"/>
        </w:rPr>
        <w:tab/>
      </w:r>
      <w:r>
        <w:rPr>
          <w:b/>
          <w:bCs/>
          <w:sz w:val="96"/>
          <w:szCs w:val="96"/>
        </w:rPr>
        <w:tab/>
      </w:r>
      <w:r w:rsidR="00BB3095" w:rsidRPr="006E7146">
        <w:rPr>
          <w:b/>
          <w:bCs/>
          <w:sz w:val="72"/>
          <w:szCs w:val="72"/>
        </w:rPr>
        <w:t>MEMO</w:t>
      </w:r>
    </w:p>
    <w:p w14:paraId="7C8FFDE1" w14:textId="1956B63F" w:rsidR="00BB3095" w:rsidRDefault="00BB3095" w:rsidP="00D80E35">
      <w:pPr>
        <w:spacing w:after="0"/>
      </w:pPr>
      <w:r>
        <w:t xml:space="preserve">To: Members of Mount Zion Lutheran Church </w:t>
      </w:r>
    </w:p>
    <w:p w14:paraId="46B01044" w14:textId="00A7E1E2" w:rsidR="00BB3095" w:rsidRDefault="00BB3095" w:rsidP="00D80E35">
      <w:pPr>
        <w:spacing w:after="0"/>
      </w:pPr>
      <w:r>
        <w:t xml:space="preserve">From: Church Council </w:t>
      </w:r>
    </w:p>
    <w:p w14:paraId="4B36AA97" w14:textId="59D8FBD9" w:rsidR="00BB3095" w:rsidRDefault="00BB3095" w:rsidP="00D80E35">
      <w:pPr>
        <w:spacing w:after="0"/>
      </w:pPr>
      <w:r>
        <w:t xml:space="preserve">Date: November </w:t>
      </w:r>
      <w:r w:rsidR="00B61CCD">
        <w:t>1</w:t>
      </w:r>
      <w:r>
        <w:t>, 202</w:t>
      </w:r>
      <w:r w:rsidR="00B61CCD">
        <w:t>4</w:t>
      </w:r>
    </w:p>
    <w:p w14:paraId="78EADD79" w14:textId="4E0F2DCC" w:rsidR="00BB3095" w:rsidRDefault="00BB3095" w:rsidP="00D80E35">
      <w:pPr>
        <w:spacing w:after="0"/>
      </w:pPr>
      <w:r>
        <w:t xml:space="preserve">Re: Notice of Annual </w:t>
      </w:r>
      <w:r w:rsidR="00B61CCD">
        <w:t>Budget</w:t>
      </w:r>
      <w:r>
        <w:t xml:space="preserve"> Meeting </w:t>
      </w:r>
    </w:p>
    <w:p w14:paraId="2CF30348" w14:textId="68EBF50D" w:rsidR="00D80E35" w:rsidRDefault="006E7146" w:rsidP="00D80E35">
      <w:pPr>
        <w:spacing w:after="0"/>
      </w:pPr>
      <w:r>
        <w:rPr>
          <w:noProof/>
        </w:rPr>
        <mc:AlternateContent>
          <mc:Choice Requires="wps">
            <w:drawing>
              <wp:anchor distT="0" distB="0" distL="114300" distR="114300" simplePos="0" relativeHeight="251660288" behindDoc="0" locked="0" layoutInCell="1" allowOverlap="1" wp14:anchorId="3F24DFC5" wp14:editId="40C18000">
                <wp:simplePos x="0" y="0"/>
                <wp:positionH relativeFrom="column">
                  <wp:posOffset>-1</wp:posOffset>
                </wp:positionH>
                <wp:positionV relativeFrom="paragraph">
                  <wp:posOffset>80645</wp:posOffset>
                </wp:positionV>
                <wp:extent cx="5915025" cy="9525"/>
                <wp:effectExtent l="0" t="0" r="28575" b="28575"/>
                <wp:wrapNone/>
                <wp:docPr id="382240559" name="Straight Connector 2"/>
                <wp:cNvGraphicFramePr/>
                <a:graphic xmlns:a="http://schemas.openxmlformats.org/drawingml/2006/main">
                  <a:graphicData uri="http://schemas.microsoft.com/office/word/2010/wordprocessingShape">
                    <wps:wsp>
                      <wps:cNvCnPr/>
                      <wps:spPr>
                        <a:xfrm>
                          <a:off x="0" y="0"/>
                          <a:ext cx="591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FBB7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35pt" to="465.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" strokecolor="#4472c4 [3204]" strokeweight=".5pt">
                <v:stroke joinstyle="miter"/>
              </v:line>
            </w:pict>
          </mc:Fallback>
        </mc:AlternateContent>
      </w:r>
    </w:p>
    <w:p w14:paraId="4C581D24" w14:textId="14B15100" w:rsidR="00BB3095" w:rsidRDefault="00BB3095" w:rsidP="00D80E35">
      <w:pPr>
        <w:spacing w:after="0"/>
      </w:pPr>
      <w:r>
        <w:t xml:space="preserve">As per Bylaw 7 (Congregational Meetings), Section 5: </w:t>
      </w:r>
    </w:p>
    <w:p w14:paraId="49E99988" w14:textId="61374A3E" w:rsidR="00BB3095" w:rsidRDefault="00BB3095" w:rsidP="00D80E35">
      <w:pPr>
        <w:spacing w:after="0"/>
      </w:pPr>
      <w:r>
        <w:t xml:space="preserve">Written notice of all congregational meetings shall be sent to all members and to the rostered minister(s) under call to the congregation at least fourteen (14) days in advance of the date of the meeting. Written notice must be sent: </w:t>
      </w:r>
    </w:p>
    <w:p w14:paraId="0A1AD4A2" w14:textId="348DE367" w:rsidR="00BB3095" w:rsidRDefault="00BB3095" w:rsidP="00D80E35">
      <w:pPr>
        <w:pStyle w:val="ListParagraph"/>
        <w:numPr>
          <w:ilvl w:val="0"/>
          <w:numId w:val="1"/>
        </w:numPr>
        <w:spacing w:after="0"/>
      </w:pPr>
      <w:r>
        <w:t>by mail, unless a member has provided his or her email address to the Congregational Council,</w:t>
      </w:r>
      <w:r w:rsidR="00D80E35">
        <w:t xml:space="preserve"> </w:t>
      </w:r>
      <w:r>
        <w:t xml:space="preserve">in which case written notice must be sent by electronic </w:t>
      </w:r>
      <w:proofErr w:type="gramStart"/>
      <w:r>
        <w:t>mail;</w:t>
      </w:r>
      <w:proofErr w:type="gramEnd"/>
      <w:r>
        <w:t xml:space="preserve"> </w:t>
      </w:r>
    </w:p>
    <w:p w14:paraId="5C898196" w14:textId="503254BF" w:rsidR="00BB3095" w:rsidRDefault="00BB3095" w:rsidP="00D80E35">
      <w:pPr>
        <w:pStyle w:val="ListParagraph"/>
        <w:numPr>
          <w:ilvl w:val="0"/>
          <w:numId w:val="1"/>
        </w:numPr>
        <w:spacing w:after="0"/>
      </w:pPr>
      <w:r>
        <w:t xml:space="preserve">by posting the written notice on the congregational website; and </w:t>
      </w:r>
    </w:p>
    <w:p w14:paraId="212FD4D4" w14:textId="35E9F476" w:rsidR="00BB3095" w:rsidRDefault="006E7146" w:rsidP="00D80E35">
      <w:pPr>
        <w:pStyle w:val="ListParagraph"/>
        <w:numPr>
          <w:ilvl w:val="0"/>
          <w:numId w:val="1"/>
        </w:numPr>
        <w:spacing w:after="0"/>
      </w:pPr>
      <w:r>
        <w:rPr>
          <w:noProof/>
        </w:rPr>
        <mc:AlternateContent>
          <mc:Choice Requires="wps">
            <w:drawing>
              <wp:anchor distT="45720" distB="45720" distL="114300" distR="114300" simplePos="0" relativeHeight="251659264" behindDoc="0" locked="0" layoutInCell="1" allowOverlap="1" wp14:anchorId="0E6301E5" wp14:editId="302AB20F">
                <wp:simplePos x="0" y="0"/>
                <wp:positionH relativeFrom="margin">
                  <wp:posOffset>200025</wp:posOffset>
                </wp:positionH>
                <wp:positionV relativeFrom="paragraph">
                  <wp:posOffset>229235</wp:posOffset>
                </wp:positionV>
                <wp:extent cx="5610225" cy="2847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847975"/>
                        </a:xfrm>
                        <a:prstGeom prst="rect">
                          <a:avLst/>
                        </a:prstGeom>
                        <a:solidFill>
                          <a:srgbClr val="FFFFFF"/>
                        </a:solidFill>
                        <a:ln w="19050">
                          <a:solidFill>
                            <a:schemeClr val="accent1"/>
                          </a:solidFill>
                          <a:miter lim="800000"/>
                          <a:headEnd/>
                          <a:tailEnd/>
                        </a:ln>
                      </wps:spPr>
                      <wps:txbx>
                        <w:txbxContent>
                          <w:p w14:paraId="4F18DC98" w14:textId="0BA7CD2E" w:rsidR="009C582E" w:rsidRDefault="009C582E" w:rsidP="009C582E">
                            <w:pPr>
                              <w:spacing w:after="0"/>
                            </w:pPr>
                            <w:r>
                              <w:t xml:space="preserve">According to BC’s </w:t>
                            </w:r>
                            <w:r w:rsidRPr="009C582E">
                              <w:rPr>
                                <w:i/>
                                <w:iCs/>
                              </w:rPr>
                              <w:t>Societies Act</w:t>
                            </w:r>
                            <w:r>
                              <w:t xml:space="preserve"> </w:t>
                            </w:r>
                          </w:p>
                          <w:p w14:paraId="07D3A304" w14:textId="77777777" w:rsidR="009C582E" w:rsidRPr="006E7146" w:rsidRDefault="009C582E" w:rsidP="009C582E">
                            <w:pPr>
                              <w:spacing w:after="0"/>
                              <w:rPr>
                                <w:b/>
                                <w:bCs/>
                              </w:rPr>
                            </w:pPr>
                            <w:r w:rsidRPr="006E7146">
                              <w:rPr>
                                <w:b/>
                                <w:bCs/>
                              </w:rPr>
                              <w:t xml:space="preserve">Participation in general meeting by telephone or </w:t>
                            </w:r>
                            <w:proofErr w:type="gramStart"/>
                            <w:r w:rsidRPr="006E7146">
                              <w:rPr>
                                <w:b/>
                                <w:bCs/>
                              </w:rPr>
                              <w:t>other</w:t>
                            </w:r>
                            <w:proofErr w:type="gramEnd"/>
                            <w:r w:rsidRPr="006E7146">
                              <w:rPr>
                                <w:b/>
                                <w:bCs/>
                              </w:rPr>
                              <w:t xml:space="preserve"> communications medium </w:t>
                            </w:r>
                          </w:p>
                          <w:p w14:paraId="5D21843A" w14:textId="286D3EB0" w:rsidR="009C582E" w:rsidRDefault="009C582E" w:rsidP="009C582E">
                            <w:pPr>
                              <w:spacing w:after="0"/>
                            </w:pPr>
                            <w:r>
                              <w:t>83 (1)</w:t>
                            </w:r>
                            <w:r w:rsidR="006E7146">
                              <w:t xml:space="preserve"> </w:t>
                            </w:r>
                            <w:r>
                              <w:t xml:space="preserve">Unless the bylaws of a society provide otherwise, a person who is entitled to participate in a general meeting may do so by telephone or other communications medium if all of the persons attending the meeting are able to participate in it, whether by telephone, by </w:t>
                            </w:r>
                            <w:proofErr w:type="gramStart"/>
                            <w:r>
                              <w:t>other</w:t>
                            </w:r>
                            <w:proofErr w:type="gramEnd"/>
                            <w:r>
                              <w:t xml:space="preserve"> communications medium or in person. </w:t>
                            </w:r>
                          </w:p>
                          <w:p w14:paraId="69DA929D" w14:textId="020AB212" w:rsidR="009C582E" w:rsidRDefault="009C582E" w:rsidP="009C582E">
                            <w:pPr>
                              <w:spacing w:after="0"/>
                            </w:pPr>
                            <w:r>
                              <w:t>(2)</w:t>
                            </w:r>
                            <w:r w:rsidR="006E7146">
                              <w:t xml:space="preserve"> </w:t>
                            </w:r>
                            <w:r>
                              <w:t xml:space="preserve">If a society holds a general meeting that is not an electronic meeting, the society is not obligated to take any action or provide any facility to permit or facilitate the use of any communications medium at the meeting. </w:t>
                            </w:r>
                          </w:p>
                          <w:p w14:paraId="0137804F" w14:textId="6F5DFEA1" w:rsidR="009C582E" w:rsidRDefault="009C582E" w:rsidP="009C582E">
                            <w:pPr>
                              <w:spacing w:after="0"/>
                            </w:pPr>
                            <w:r>
                              <w:t>(2.1)</w:t>
                            </w:r>
                            <w:r w:rsidR="006E7146">
                              <w:t xml:space="preserve"> </w:t>
                            </w:r>
                            <w:r>
                              <w:t xml:space="preserve">If a society holds a general meeting that is an electronic meeting, the society must permit and facilitate participation in the meeting by telephone or </w:t>
                            </w:r>
                            <w:proofErr w:type="gramStart"/>
                            <w:r>
                              <w:t>other</w:t>
                            </w:r>
                            <w:proofErr w:type="gramEnd"/>
                            <w:r>
                              <w:t xml:space="preserve"> communications medium. </w:t>
                            </w:r>
                          </w:p>
                          <w:p w14:paraId="4942000F" w14:textId="03FE5923" w:rsidR="009C582E" w:rsidRDefault="009C582E" w:rsidP="009C582E">
                            <w:pPr>
                              <w:spacing w:after="0"/>
                            </w:pPr>
                            <w:r>
                              <w:t>(3)</w:t>
                            </w:r>
                            <w:r w:rsidR="006E7146">
                              <w:t xml:space="preserve"> </w:t>
                            </w:r>
                            <w:r>
                              <w:t xml:space="preserve">If one or more members of a society vote at a general meeting in a manner contemplated by this section, the vote must be conducted in a manner that adequately discloses the intentions of the members. </w:t>
                            </w:r>
                          </w:p>
                          <w:p w14:paraId="0409237C" w14:textId="3AD606B8" w:rsidR="009C582E" w:rsidRPr="009C582E" w:rsidRDefault="009C582E" w:rsidP="009C582E">
                            <w:pPr>
                              <w:spacing w:after="0"/>
                              <w:ind w:firstLine="720"/>
                              <w:rPr>
                                <w:sz w:val="18"/>
                                <w:szCs w:val="18"/>
                              </w:rPr>
                            </w:pPr>
                            <w:r w:rsidRPr="009C582E">
                              <w:rPr>
                                <w:sz w:val="18"/>
                                <w:szCs w:val="18"/>
                              </w:rPr>
                              <w:t>Accessed from</w:t>
                            </w:r>
                            <w:r>
                              <w:t xml:space="preserve"> </w:t>
                            </w:r>
                            <w:hyperlink r:id="rId6" w:anchor="section83" w:history="1">
                              <w:r w:rsidR="006E7146" w:rsidRPr="009B662C">
                                <w:rPr>
                                  <w:rStyle w:val="Hyperlink"/>
                                  <w:sz w:val="18"/>
                                  <w:szCs w:val="18"/>
                                </w:rPr>
                                <w:t>https://www.bclaws.gov.bc.ca/civix/document/id/complete/statreg/15018_01#section83</w:t>
                              </w:r>
                            </w:hyperlink>
                            <w:r w:rsidRPr="009C582E">
                              <w:rPr>
                                <w:sz w:val="18"/>
                                <w:szCs w:val="18"/>
                              </w:rPr>
                              <w:t xml:space="preserve"> </w:t>
                            </w:r>
                          </w:p>
                          <w:p w14:paraId="6BB1464D" w14:textId="5142D30F" w:rsidR="009C582E" w:rsidRDefault="009C5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301E5" id="_x0000_t202" coordsize="21600,21600" o:spt="202" path="m,l,21600r21600,l21600,xe">
                <v:stroke joinstyle="miter"/>
                <v:path gradientshapeok="t" o:connecttype="rect"/>
              </v:shapetype>
              <v:shape id="Text Box 2" o:spid="_x0000_s1026" type="#_x0000_t202" style="position:absolute;left:0;text-align:left;margin-left:15.75pt;margin-top:18.05pt;width:441.75pt;height:22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" strokecolor="#4472c4 [3204]" strokeweight="1.5pt">
                <v:textbox>
                  <w:txbxContent>
                    <w:p w14:paraId="4F18DC98" w14:textId="0BA7CD2E" w:rsidR="009C582E" w:rsidRDefault="009C582E" w:rsidP="009C582E">
                      <w:pPr>
                        <w:spacing w:after="0"/>
                      </w:pPr>
                      <w:r>
                        <w:t xml:space="preserve">According to BC’s </w:t>
                      </w:r>
                      <w:r w:rsidRPr="009C582E">
                        <w:rPr>
                          <w:i/>
                          <w:iCs/>
                        </w:rPr>
                        <w:t>Societies Act</w:t>
                      </w:r>
                      <w:r>
                        <w:t xml:space="preserve"> </w:t>
                      </w:r>
                    </w:p>
                    <w:p w14:paraId="07D3A304" w14:textId="77777777" w:rsidR="009C582E" w:rsidRPr="006E7146" w:rsidRDefault="009C582E" w:rsidP="009C582E">
                      <w:pPr>
                        <w:spacing w:after="0"/>
                        <w:rPr>
                          <w:b/>
                          <w:bCs/>
                        </w:rPr>
                      </w:pPr>
                      <w:r w:rsidRPr="006E7146">
                        <w:rPr>
                          <w:b/>
                          <w:bCs/>
                        </w:rPr>
                        <w:t xml:space="preserve">Participation in general meeting by telephone or </w:t>
                      </w:r>
                      <w:proofErr w:type="gramStart"/>
                      <w:r w:rsidRPr="006E7146">
                        <w:rPr>
                          <w:b/>
                          <w:bCs/>
                        </w:rPr>
                        <w:t>other</w:t>
                      </w:r>
                      <w:proofErr w:type="gramEnd"/>
                      <w:r w:rsidRPr="006E7146">
                        <w:rPr>
                          <w:b/>
                          <w:bCs/>
                        </w:rPr>
                        <w:t xml:space="preserve"> communications medium </w:t>
                      </w:r>
                    </w:p>
                    <w:p w14:paraId="5D21843A" w14:textId="286D3EB0" w:rsidR="009C582E" w:rsidRDefault="009C582E" w:rsidP="009C582E">
                      <w:pPr>
                        <w:spacing w:after="0"/>
                      </w:pPr>
                      <w:r>
                        <w:t>83 (1)</w:t>
                      </w:r>
                      <w:r w:rsidR="006E7146">
                        <w:t xml:space="preserve"> </w:t>
                      </w:r>
                      <w:r>
                        <w:t xml:space="preserve">Unless the bylaws of a society provide otherwise, a person who is entitled to participate in a general meeting may do so by telephone or other communications medium if all of the persons attending the meeting are able to participate in it, whether by telephone, by </w:t>
                      </w:r>
                      <w:proofErr w:type="gramStart"/>
                      <w:r>
                        <w:t>other</w:t>
                      </w:r>
                      <w:proofErr w:type="gramEnd"/>
                      <w:r>
                        <w:t xml:space="preserve"> communications medium or in person. </w:t>
                      </w:r>
                    </w:p>
                    <w:p w14:paraId="69DA929D" w14:textId="020AB212" w:rsidR="009C582E" w:rsidRDefault="009C582E" w:rsidP="009C582E">
                      <w:pPr>
                        <w:spacing w:after="0"/>
                      </w:pPr>
                      <w:r>
                        <w:t>(2)</w:t>
                      </w:r>
                      <w:r w:rsidR="006E7146">
                        <w:t xml:space="preserve"> </w:t>
                      </w:r>
                      <w:r>
                        <w:t xml:space="preserve">If a society holds a general meeting that is not an electronic meeting, the society is not obligated to take any action or provide any facility to permit or facilitate the use of any communications medium at the meeting. </w:t>
                      </w:r>
                    </w:p>
                    <w:p w14:paraId="0137804F" w14:textId="6F5DFEA1" w:rsidR="009C582E" w:rsidRDefault="009C582E" w:rsidP="009C582E">
                      <w:pPr>
                        <w:spacing w:after="0"/>
                      </w:pPr>
                      <w:r>
                        <w:t>(2.1)</w:t>
                      </w:r>
                      <w:r w:rsidR="006E7146">
                        <w:t xml:space="preserve"> </w:t>
                      </w:r>
                      <w:r>
                        <w:t xml:space="preserve">If a society holds a general meeting that is an electronic meeting, the society must permit and facilitate participation in the meeting by telephone or </w:t>
                      </w:r>
                      <w:proofErr w:type="gramStart"/>
                      <w:r>
                        <w:t>other</w:t>
                      </w:r>
                      <w:proofErr w:type="gramEnd"/>
                      <w:r>
                        <w:t xml:space="preserve"> communications medium. </w:t>
                      </w:r>
                    </w:p>
                    <w:p w14:paraId="4942000F" w14:textId="03FE5923" w:rsidR="009C582E" w:rsidRDefault="009C582E" w:rsidP="009C582E">
                      <w:pPr>
                        <w:spacing w:after="0"/>
                      </w:pPr>
                      <w:r>
                        <w:t>(3)</w:t>
                      </w:r>
                      <w:r w:rsidR="006E7146">
                        <w:t xml:space="preserve"> </w:t>
                      </w:r>
                      <w:r>
                        <w:t xml:space="preserve">If one or more members of a society vote at a general meeting in a manner contemplated by this section, the vote must be conducted in a manner that adequately discloses the intentions of the members. </w:t>
                      </w:r>
                    </w:p>
                    <w:p w14:paraId="0409237C" w14:textId="3AD606B8" w:rsidR="009C582E" w:rsidRPr="009C582E" w:rsidRDefault="009C582E" w:rsidP="009C582E">
                      <w:pPr>
                        <w:spacing w:after="0"/>
                        <w:ind w:firstLine="720"/>
                        <w:rPr>
                          <w:sz w:val="18"/>
                          <w:szCs w:val="18"/>
                        </w:rPr>
                      </w:pPr>
                      <w:r w:rsidRPr="009C582E">
                        <w:rPr>
                          <w:sz w:val="18"/>
                          <w:szCs w:val="18"/>
                        </w:rPr>
                        <w:t>Accessed from</w:t>
                      </w:r>
                      <w:r>
                        <w:t xml:space="preserve"> </w:t>
                      </w:r>
                      <w:hyperlink r:id="rId7" w:history="1">
                        <w:r w:rsidR="006E7146" w:rsidRPr="009B662C">
                          <w:rPr>
                            <w:rStyle w:val="Hyperlink"/>
                            <w:sz w:val="18"/>
                            <w:szCs w:val="18"/>
                          </w:rPr>
                          <w:t>https://www.bclaws.gov.bc.ca/civix/document/id/complete/statreg/15018_01#section</w:t>
                        </w:r>
                        <w:r w:rsidR="006E7146" w:rsidRPr="009B662C">
                          <w:rPr>
                            <w:rStyle w:val="Hyperlink"/>
                            <w:sz w:val="18"/>
                            <w:szCs w:val="18"/>
                          </w:rPr>
                          <w:t>83</w:t>
                        </w:r>
                      </w:hyperlink>
                      <w:r w:rsidRPr="009C582E">
                        <w:rPr>
                          <w:sz w:val="18"/>
                          <w:szCs w:val="18"/>
                        </w:rPr>
                        <w:t xml:space="preserve"> </w:t>
                      </w:r>
                    </w:p>
                    <w:p w14:paraId="6BB1464D" w14:textId="5142D30F" w:rsidR="009C582E" w:rsidRDefault="009C582E"/>
                  </w:txbxContent>
                </v:textbox>
                <w10:wrap type="square" anchorx="margin"/>
              </v:shape>
            </w:pict>
          </mc:Fallback>
        </mc:AlternateContent>
      </w:r>
      <w:r w:rsidR="00BB3095">
        <w:t xml:space="preserve">by posting the written notice in a public area within the church building. </w:t>
      </w:r>
    </w:p>
    <w:p w14:paraId="63440A70" w14:textId="50387168" w:rsidR="00BB3095" w:rsidRPr="006E7146" w:rsidRDefault="001A5CA9" w:rsidP="006E7146">
      <w:pPr>
        <w:spacing w:after="0" w:line="240" w:lineRule="auto"/>
        <w:jc w:val="center"/>
        <w:rPr>
          <w:b/>
          <w:bCs/>
          <w:sz w:val="32"/>
          <w:szCs w:val="32"/>
        </w:rPr>
      </w:pPr>
      <w:r w:rsidRPr="006E7146">
        <w:rPr>
          <w:b/>
          <w:bCs/>
          <w:sz w:val="32"/>
          <w:szCs w:val="32"/>
        </w:rPr>
        <w:t>NOTICE OF UPCOMING ANNUAL BUDGET MEETING</w:t>
      </w:r>
    </w:p>
    <w:p w14:paraId="7E796CCC" w14:textId="63B31A26" w:rsidR="00BB3095" w:rsidRPr="006E7146" w:rsidRDefault="00BB3095" w:rsidP="006E7146">
      <w:pPr>
        <w:spacing w:after="0" w:line="240" w:lineRule="auto"/>
        <w:jc w:val="center"/>
        <w:rPr>
          <w:b/>
          <w:bCs/>
          <w:sz w:val="32"/>
          <w:szCs w:val="32"/>
        </w:rPr>
      </w:pPr>
      <w:r w:rsidRPr="006E7146">
        <w:rPr>
          <w:b/>
          <w:bCs/>
          <w:sz w:val="32"/>
          <w:szCs w:val="32"/>
        </w:rPr>
        <w:t xml:space="preserve">Sunday, November </w:t>
      </w:r>
      <w:r w:rsidR="00B61CCD">
        <w:rPr>
          <w:b/>
          <w:bCs/>
          <w:sz w:val="32"/>
          <w:szCs w:val="32"/>
        </w:rPr>
        <w:t>17</w:t>
      </w:r>
      <w:r w:rsidRPr="006E7146">
        <w:rPr>
          <w:b/>
          <w:bCs/>
          <w:sz w:val="32"/>
          <w:szCs w:val="32"/>
        </w:rPr>
        <w:t xml:space="preserve"> at 11:45am</w:t>
      </w:r>
    </w:p>
    <w:p w14:paraId="24B37BA4" w14:textId="3AAC80F7" w:rsidR="006E7146" w:rsidRPr="006E7146" w:rsidRDefault="00BB3095" w:rsidP="006E7146">
      <w:pPr>
        <w:spacing w:after="0" w:line="240" w:lineRule="auto"/>
        <w:jc w:val="center"/>
        <w:rPr>
          <w:sz w:val="32"/>
          <w:szCs w:val="32"/>
        </w:rPr>
      </w:pPr>
      <w:r w:rsidRPr="006E7146">
        <w:rPr>
          <w:b/>
          <w:bCs/>
          <w:sz w:val="32"/>
          <w:szCs w:val="32"/>
        </w:rPr>
        <w:t>Mount Zion Lutheran Church Lower Hall &amp; via Zoom</w:t>
      </w:r>
    </w:p>
    <w:p w14:paraId="4E897A0A" w14:textId="77777777" w:rsidR="006E7146" w:rsidRDefault="006E7146" w:rsidP="00D80E35">
      <w:pPr>
        <w:spacing w:after="0"/>
      </w:pPr>
    </w:p>
    <w:p w14:paraId="4C195786" w14:textId="70FDAAAC" w:rsidR="00BB3095" w:rsidRDefault="006E7146" w:rsidP="00D80E35">
      <w:pPr>
        <w:spacing w:after="0"/>
      </w:pPr>
      <w:r w:rsidRPr="001A5CA9">
        <w:rPr>
          <w:u w:val="single"/>
        </w:rPr>
        <w:t>J</w:t>
      </w:r>
      <w:r w:rsidR="00BB3095" w:rsidRPr="001A5CA9">
        <w:rPr>
          <w:u w:val="single"/>
        </w:rPr>
        <w:t>oin Zoom Meeting</w:t>
      </w:r>
      <w:r w:rsidR="00BB3095">
        <w:t>:</w:t>
      </w:r>
    </w:p>
    <w:p w14:paraId="27EC48E4" w14:textId="7EE88B12" w:rsidR="00BB3095" w:rsidRPr="00BB3095" w:rsidRDefault="00BB3095" w:rsidP="00D80E35">
      <w:pPr>
        <w:spacing w:after="0"/>
        <w:rPr>
          <w:b/>
          <w:bCs/>
        </w:rPr>
      </w:pPr>
      <w:r w:rsidRPr="00BB3095">
        <w:rPr>
          <w:b/>
          <w:bCs/>
          <w:highlight w:val="yellow"/>
        </w:rPr>
        <w:t>INSERT ZOOM LINK</w:t>
      </w:r>
    </w:p>
    <w:p w14:paraId="11DBE62C" w14:textId="6E6AB514" w:rsidR="00BB3095" w:rsidRDefault="00BB3095" w:rsidP="00D80E35">
      <w:pPr>
        <w:spacing w:after="0"/>
      </w:pPr>
      <w:r>
        <w:t xml:space="preserve">Meeting ID: </w:t>
      </w:r>
      <w:r w:rsidRPr="00BB3095">
        <w:rPr>
          <w:b/>
          <w:bCs/>
          <w:highlight w:val="yellow"/>
        </w:rPr>
        <w:t>INSERT</w:t>
      </w:r>
      <w:r w:rsidRPr="00BB3095">
        <w:rPr>
          <w:highlight w:val="yellow"/>
        </w:rPr>
        <w:t xml:space="preserve"> </w:t>
      </w:r>
      <w:r w:rsidRPr="00BB3095">
        <w:rPr>
          <w:b/>
          <w:bCs/>
          <w:highlight w:val="yellow"/>
        </w:rPr>
        <w:t>MEETING ID</w:t>
      </w:r>
      <w:r>
        <w:t xml:space="preserve"> </w:t>
      </w:r>
      <w:r>
        <w:tab/>
        <w:t xml:space="preserve">Passcode: </w:t>
      </w:r>
      <w:r w:rsidRPr="00BB3095">
        <w:rPr>
          <w:b/>
          <w:bCs/>
          <w:highlight w:val="yellow"/>
        </w:rPr>
        <w:t>INSERT PASSCODE</w:t>
      </w:r>
      <w:r>
        <w:t xml:space="preserve"> </w:t>
      </w:r>
    </w:p>
    <w:p w14:paraId="465F398C" w14:textId="59A567FA" w:rsidR="00BB3095" w:rsidRDefault="00BB3095" w:rsidP="00D80E35">
      <w:pPr>
        <w:spacing w:after="0"/>
      </w:pPr>
      <w:r>
        <w:t xml:space="preserve">To phone in, dial </w:t>
      </w:r>
      <w:r w:rsidRPr="001A5CA9">
        <w:rPr>
          <w:b/>
          <w:bCs/>
        </w:rPr>
        <w:t>+</w:t>
      </w:r>
      <w:r w:rsidRPr="001A5CA9">
        <w:rPr>
          <w:b/>
          <w:bCs/>
          <w:highlight w:val="yellow"/>
        </w:rPr>
        <w:t>1 438-809-7799</w:t>
      </w:r>
      <w:r>
        <w:t xml:space="preserve"> </w:t>
      </w:r>
      <w:r w:rsidR="001A5CA9">
        <w:t>– the system will ask for the meeting ID and passcode.</w:t>
      </w:r>
    </w:p>
    <w:p w14:paraId="23B7E336" w14:textId="24367235" w:rsidR="001A5CA9" w:rsidRPr="001A5CA9" w:rsidRDefault="001A5CA9" w:rsidP="001A5CA9">
      <w:pPr>
        <w:spacing w:after="0"/>
        <w:rPr>
          <w:b/>
          <w:bCs/>
        </w:rPr>
      </w:pPr>
      <w:r w:rsidRPr="001A5CA9">
        <w:rPr>
          <w:b/>
          <w:bCs/>
        </w:rPr>
        <w:t>If you do not plan to attend in person, you must use this phone information</w:t>
      </w:r>
      <w:r w:rsidR="007954F9">
        <w:rPr>
          <w:b/>
          <w:bCs/>
        </w:rPr>
        <w:t>, or the Zoom meeting link</w:t>
      </w:r>
      <w:r w:rsidRPr="001A5CA9">
        <w:rPr>
          <w:b/>
          <w:bCs/>
        </w:rPr>
        <w:t xml:space="preserve"> to connect with the meeting. Do NOT use Mount Zion’s telephone number.</w:t>
      </w:r>
    </w:p>
    <w:p w14:paraId="4156383A" w14:textId="77777777" w:rsidR="001A5CA9" w:rsidRDefault="001A5CA9" w:rsidP="00D80E35">
      <w:pPr>
        <w:spacing w:after="0"/>
      </w:pPr>
    </w:p>
    <w:p w14:paraId="10A8D3CE" w14:textId="3C19D723" w:rsidR="00F51601" w:rsidRPr="00BB3095" w:rsidRDefault="00BB3095" w:rsidP="00D80E35">
      <w:pPr>
        <w:spacing w:after="0"/>
        <w:rPr>
          <w:b/>
          <w:bCs/>
        </w:rPr>
      </w:pPr>
      <w:r w:rsidRPr="00BB3095">
        <w:rPr>
          <w:b/>
          <w:bCs/>
        </w:rPr>
        <w:t>Thank you for your prayers and participation in the congregational life of Mount Zion Lutheran Church.</w:t>
      </w:r>
    </w:p>
    <w:sectPr w:rsidR="00F51601" w:rsidRPr="00BB3095" w:rsidSect="00D80E3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10ECF"/>
    <w:multiLevelType w:val="hybridMultilevel"/>
    <w:tmpl w:val="26F6ED88"/>
    <w:lvl w:ilvl="0" w:tplc="5420E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E2024A"/>
    <w:multiLevelType w:val="hybridMultilevel"/>
    <w:tmpl w:val="066CD4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520646">
    <w:abstractNumId w:val="1"/>
  </w:num>
  <w:num w:numId="2" w16cid:durableId="115626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95"/>
    <w:rsid w:val="001A5CA9"/>
    <w:rsid w:val="001E0B0D"/>
    <w:rsid w:val="006E7146"/>
    <w:rsid w:val="007954F9"/>
    <w:rsid w:val="0085479B"/>
    <w:rsid w:val="009C582E"/>
    <w:rsid w:val="00B2240C"/>
    <w:rsid w:val="00B61CCD"/>
    <w:rsid w:val="00BB3095"/>
    <w:rsid w:val="00D80E35"/>
    <w:rsid w:val="00F5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A1CC"/>
  <w15:chartTrackingRefBased/>
  <w15:docId w15:val="{EE639089-0F14-4B85-959D-F0026510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095"/>
    <w:rPr>
      <w:color w:val="0563C1" w:themeColor="hyperlink"/>
      <w:u w:val="single"/>
    </w:rPr>
  </w:style>
  <w:style w:type="character" w:styleId="UnresolvedMention">
    <w:name w:val="Unresolved Mention"/>
    <w:basedOn w:val="DefaultParagraphFont"/>
    <w:uiPriority w:val="99"/>
    <w:semiHidden/>
    <w:unhideWhenUsed/>
    <w:rsid w:val="00BB3095"/>
    <w:rPr>
      <w:color w:val="605E5C"/>
      <w:shd w:val="clear" w:color="auto" w:fill="E1DFDD"/>
    </w:rPr>
  </w:style>
  <w:style w:type="paragraph" w:styleId="ListParagraph">
    <w:name w:val="List Paragraph"/>
    <w:basedOn w:val="Normal"/>
    <w:uiPriority w:val="34"/>
    <w:qFormat/>
    <w:rsid w:val="00D80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claws.gov.bc.ca/civix/document/id/complete/statreg/15018_01#section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laws.gov.bc.ca/civix/document/id/complete/statreg/15018_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 Zion Records</dc:creator>
  <cp:keywords/>
  <dc:description/>
  <cp:lastModifiedBy>Vivienne and Byron Welters</cp:lastModifiedBy>
  <cp:revision>2</cp:revision>
  <dcterms:created xsi:type="dcterms:W3CDTF">2024-10-28T20:51:00Z</dcterms:created>
  <dcterms:modified xsi:type="dcterms:W3CDTF">2024-10-28T20:51:00Z</dcterms:modified>
</cp:coreProperties>
</file>